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6BDA999B" w14:textId="47492077"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EB2C50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2 Dílu 2 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Zadávací dokumentace</w:t>
      </w:r>
    </w:p>
    <w:p w14:paraId="24258EF5" w14:textId="4FEA0456" w:rsidR="008300D8" w:rsidRPr="008300D8" w:rsidRDefault="00D22C58" w:rsidP="008300D8">
      <w:pPr>
        <w:pStyle w:val="Nadpistabulky"/>
        <w:ind w:left="0"/>
        <w:jc w:val="both"/>
        <w:rPr>
          <w:rFonts w:asciiTheme="minorHAnsi" w:hAnsiTheme="minorHAnsi" w:cs="Times New Roman"/>
          <w:bCs/>
          <w:color w:val="000000"/>
          <w:sz w:val="22"/>
          <w:szCs w:val="22"/>
        </w:rPr>
      </w:pPr>
      <w:r w:rsidRPr="005B1CC3">
        <w:rPr>
          <w:rStyle w:val="FontStyle37"/>
          <w:rFonts w:asciiTheme="minorHAnsi" w:hAnsiTheme="minorHAnsi"/>
          <w:b/>
          <w:sz w:val="22"/>
          <w:szCs w:val="22"/>
        </w:rPr>
        <w:t>Vymezení předmětu dílčích zakázek</w:t>
      </w:r>
    </w:p>
    <w:p w14:paraId="48D909C8" w14:textId="4399C087" w:rsidR="008300D8" w:rsidRPr="00BB3233" w:rsidRDefault="00634709" w:rsidP="00736A90">
      <w:pPr>
        <w:spacing w:before="240"/>
        <w:rPr>
          <w:rFonts w:eastAsiaTheme="minorEastAsia" w:cs="Times New Roman"/>
          <w:b/>
          <w:color w:val="000000"/>
        </w:rPr>
      </w:pPr>
      <w:r w:rsidRPr="00BB3233">
        <w:rPr>
          <w:rFonts w:eastAsiaTheme="minorEastAsia" w:cs="Times New Roman"/>
          <w:b/>
          <w:color w:val="000000"/>
        </w:rPr>
        <w:t>„</w:t>
      </w:r>
      <w:r w:rsidR="008A496E" w:rsidRPr="008A496E">
        <w:rPr>
          <w:rFonts w:cs="Arial"/>
          <w:b/>
        </w:rPr>
        <w:t>Servis a revize turniketů v obvodu OŘ PHA 2025-2027</w:t>
      </w:r>
      <w:r w:rsidRPr="00BB3233">
        <w:rPr>
          <w:rFonts w:eastAsiaTheme="minorEastAsia" w:cs="Times New Roman"/>
          <w:b/>
          <w:color w:val="000000"/>
        </w:rPr>
        <w:t>“</w:t>
      </w:r>
    </w:p>
    <w:p w14:paraId="4919B945" w14:textId="74151CE6" w:rsidR="00670AC9" w:rsidRPr="006F607B" w:rsidRDefault="00670AC9" w:rsidP="00496569">
      <w:pPr>
        <w:spacing w:after="120"/>
        <w:rPr>
          <w:rStyle w:val="Siln"/>
          <w:u w:val="single"/>
        </w:rPr>
      </w:pPr>
      <w:r w:rsidRPr="006F607B">
        <w:rPr>
          <w:rStyle w:val="Siln"/>
          <w:u w:val="single"/>
        </w:rPr>
        <w:t xml:space="preserve">Předmět </w:t>
      </w:r>
      <w:r w:rsidR="001C249F" w:rsidRPr="006F607B">
        <w:rPr>
          <w:rStyle w:val="Siln"/>
          <w:u w:val="single"/>
        </w:rPr>
        <w:t>plnění:</w:t>
      </w:r>
    </w:p>
    <w:p w14:paraId="33AE92FD" w14:textId="34DFA33A" w:rsidR="00F47C9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Zajištění provozu a oprav turniketů a automatických pokladen, včetně náhradních dílů a</w:t>
      </w:r>
      <w:r w:rsidR="00EB46C3">
        <w:rPr>
          <w:rFonts w:cs="Arial"/>
        </w:rPr>
        <w:t> </w:t>
      </w:r>
      <w:r>
        <w:rPr>
          <w:rFonts w:cs="Arial"/>
        </w:rPr>
        <w:t>navazujících komponent v obvodu Oblastního ředitelství Praha</w:t>
      </w:r>
      <w:r w:rsidRPr="00DB385D">
        <w:rPr>
          <w:rFonts w:cs="Arial"/>
        </w:rPr>
        <w:t>.</w:t>
      </w:r>
    </w:p>
    <w:p w14:paraId="4B49BDF0" w14:textId="77777777" w:rsidR="00F47C9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Jedná se zejména o pravidelný servis, údržbu, servisní zásahy a opravy zařízení pro zajištění provozuschopnosti.</w:t>
      </w:r>
    </w:p>
    <w:p w14:paraId="67088BB5" w14:textId="52A6D7EE" w:rsidR="00F47C9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Předmětem je i monitorování a evidence termínu revizí dle aktuální legislativy, proškolení obsluhy (pracovníků objednatele), poskytování telefonických konzultací, evidence zařízení</w:t>
      </w:r>
      <w:r w:rsidR="006478C8">
        <w:rPr>
          <w:rFonts w:cs="Arial"/>
        </w:rPr>
        <w:t>,</w:t>
      </w:r>
      <w:r>
        <w:rPr>
          <w:rFonts w:cs="Arial"/>
        </w:rPr>
        <w:t xml:space="preserve"> včetně jejich základních parametrů, evidence historie prací na jednotlivých zařízeních, evidence provádění úkonů předepsaných výrobci jednotlivých zařízení dle plánu údržby.</w:t>
      </w:r>
    </w:p>
    <w:p w14:paraId="4DE491B2" w14:textId="45177CEF" w:rsidR="00F47C92" w:rsidRDefault="00F47C92" w:rsidP="00AF5DC6">
      <w:pPr>
        <w:tabs>
          <w:tab w:val="left" w:pos="1418"/>
        </w:tabs>
        <w:spacing w:before="60"/>
        <w:ind w:right="55"/>
        <w:jc w:val="both"/>
        <w:rPr>
          <w:rFonts w:cs="Arial"/>
        </w:rPr>
      </w:pPr>
      <w:r>
        <w:rPr>
          <w:rFonts w:cs="Arial"/>
        </w:rPr>
        <w:t>Pravidelným servisem se rozumí provádění kontrol provozuschopnosti a dalších úkonů preventivní údržby na zařízení v souladu s právními předpisy, normami ČSN a průvodní dokumentací výrobců, plánů údržby. Pravidelný servis bude prováděn v pracovní době (Po</w:t>
      </w:r>
      <w:r w:rsidR="006478C8">
        <w:rPr>
          <w:rFonts w:cs="Arial"/>
        </w:rPr>
        <w:t xml:space="preserve"> </w:t>
      </w:r>
      <w:r>
        <w:rPr>
          <w:rFonts w:cs="Arial"/>
        </w:rPr>
        <w:t>-</w:t>
      </w:r>
      <w:r w:rsidR="006478C8">
        <w:rPr>
          <w:rFonts w:cs="Arial"/>
        </w:rPr>
        <w:t xml:space="preserve"> </w:t>
      </w:r>
      <w:r>
        <w:rPr>
          <w:rFonts w:cs="Arial"/>
        </w:rPr>
        <w:t>Pá 6:00</w:t>
      </w:r>
      <w:r w:rsidR="006478C8">
        <w:rPr>
          <w:rFonts w:cs="Arial"/>
        </w:rPr>
        <w:t xml:space="preserve"> </w:t>
      </w:r>
      <w:r>
        <w:rPr>
          <w:rFonts w:cs="Arial"/>
        </w:rPr>
        <w:t>-</w:t>
      </w:r>
      <w:r w:rsidR="006478C8">
        <w:rPr>
          <w:rFonts w:cs="Arial"/>
        </w:rPr>
        <w:t xml:space="preserve"> </w:t>
      </w:r>
      <w:r>
        <w:rPr>
          <w:rFonts w:cs="Arial"/>
        </w:rPr>
        <w:t>15:00 h).</w:t>
      </w:r>
    </w:p>
    <w:p w14:paraId="54B62591" w14:textId="77777777" w:rsidR="00F47C92" w:rsidRPr="0085518A" w:rsidRDefault="00F47C92" w:rsidP="006478C8">
      <w:pPr>
        <w:spacing w:after="120"/>
        <w:rPr>
          <w:rStyle w:val="Siln"/>
          <w:u w:val="single"/>
        </w:rPr>
      </w:pPr>
      <w:r w:rsidRPr="006478C8">
        <w:rPr>
          <w:rStyle w:val="Siln"/>
          <w:u w:val="single"/>
        </w:rPr>
        <w:t>Předpokládané</w:t>
      </w:r>
      <w:r>
        <w:rPr>
          <w:rFonts w:cs="Arial"/>
        </w:rPr>
        <w:t xml:space="preserve"> </w:t>
      </w:r>
      <w:r w:rsidRPr="0085518A">
        <w:rPr>
          <w:rStyle w:val="Siln"/>
          <w:u w:val="single"/>
        </w:rPr>
        <w:t>referenční prováděné činnosti při pravidelném servisu:</w:t>
      </w:r>
    </w:p>
    <w:p w14:paraId="6ACC0596" w14:textId="3021FF93" w:rsidR="00F47C92" w:rsidRDefault="0085518A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d</w:t>
      </w:r>
      <w:r w:rsidR="00F47C92">
        <w:rPr>
          <w:rFonts w:cs="Arial"/>
        </w:rPr>
        <w:t>otažení všech mechanických částí a spojů</w:t>
      </w:r>
    </w:p>
    <w:p w14:paraId="2FFF4A7F" w14:textId="44CC41DB" w:rsidR="00F47C92" w:rsidRDefault="0085518A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d</w:t>
      </w:r>
      <w:r w:rsidR="00F47C92">
        <w:rPr>
          <w:rFonts w:cs="Arial"/>
        </w:rPr>
        <w:t>otažení kotvení</w:t>
      </w:r>
    </w:p>
    <w:p w14:paraId="6FD9BF7A" w14:textId="12CFF2F4" w:rsidR="00F47C92" w:rsidRDefault="0085518A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k</w:t>
      </w:r>
      <w:r w:rsidR="00F47C92">
        <w:rPr>
          <w:rFonts w:cs="Arial"/>
        </w:rPr>
        <w:t>ontrola stavu dopnutí řemenů</w:t>
      </w:r>
    </w:p>
    <w:p w14:paraId="0F93A741" w14:textId="24518E55" w:rsidR="00F47C92" w:rsidRDefault="0085518A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v</w:t>
      </w:r>
      <w:r w:rsidR="00F47C92">
        <w:rPr>
          <w:rFonts w:cs="Arial"/>
        </w:rPr>
        <w:t>yčištění celého systému včetně promazání pohyblivých částí</w:t>
      </w:r>
    </w:p>
    <w:p w14:paraId="2E842CE0" w14:textId="6854C605" w:rsidR="00F47C92" w:rsidRDefault="0085518A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m</w:t>
      </w:r>
      <w:r w:rsidR="00F47C92">
        <w:rPr>
          <w:rFonts w:cs="Arial"/>
        </w:rPr>
        <w:t>ěření napětí záložních baterií (pokud jsou dodány)</w:t>
      </w:r>
    </w:p>
    <w:p w14:paraId="1FBA5310" w14:textId="2F590065" w:rsidR="00F47C92" w:rsidRDefault="0085518A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k</w:t>
      </w:r>
      <w:r w:rsidR="00F47C92" w:rsidRPr="00D50901">
        <w:rPr>
          <w:rFonts w:cs="Arial"/>
        </w:rPr>
        <w:t>ontrola funkce senzorů</w:t>
      </w:r>
    </w:p>
    <w:p w14:paraId="4A113D71" w14:textId="794AB07A" w:rsidR="00F47C92" w:rsidRDefault="0085518A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o</w:t>
      </w:r>
      <w:r w:rsidR="00F47C92">
        <w:rPr>
          <w:rFonts w:cs="Arial"/>
        </w:rPr>
        <w:t>dzkoušení všech režimů provozu turniketu/pokladny</w:t>
      </w:r>
    </w:p>
    <w:p w14:paraId="126EED79" w14:textId="49E4BCE0" w:rsidR="00F47C92" w:rsidRDefault="0085518A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k</w:t>
      </w:r>
      <w:r w:rsidR="00F47C92">
        <w:rPr>
          <w:rFonts w:cs="Arial"/>
        </w:rPr>
        <w:t>ontrola elektroinstalace včetně motorů</w:t>
      </w:r>
    </w:p>
    <w:p w14:paraId="4498F121" w14:textId="0588328C" w:rsidR="00F47C92" w:rsidRDefault="0085518A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s</w:t>
      </w:r>
      <w:r w:rsidR="00F47C92">
        <w:rPr>
          <w:rFonts w:cs="Arial"/>
        </w:rPr>
        <w:t>eřízení chodu</w:t>
      </w:r>
    </w:p>
    <w:p w14:paraId="3A676557" w14:textId="265FAB4F" w:rsidR="00F47C92" w:rsidRDefault="0085518A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k</w:t>
      </w:r>
      <w:r w:rsidR="00F47C92">
        <w:rPr>
          <w:rFonts w:cs="Arial"/>
        </w:rPr>
        <w:t>ontrola všech bezpečnostních prvků a souvisejících komponent</w:t>
      </w:r>
    </w:p>
    <w:p w14:paraId="2BA79917" w14:textId="702C05A1" w:rsidR="00F47C92" w:rsidRPr="00F4072E" w:rsidRDefault="0085518A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szCs w:val="24"/>
        </w:rPr>
        <w:t>k</w:t>
      </w:r>
      <w:r w:rsidR="00F47C92">
        <w:rPr>
          <w:szCs w:val="24"/>
        </w:rPr>
        <w:t>ontrola funkčnosti obslužného softwaru a hardwaru</w:t>
      </w:r>
      <w:r w:rsidR="00F47C92" w:rsidRPr="0016566C">
        <w:rPr>
          <w:szCs w:val="24"/>
        </w:rPr>
        <w:t xml:space="preserve"> pro řízené vstupy vč. kabelových tras</w:t>
      </w:r>
    </w:p>
    <w:p w14:paraId="57A8E311" w14:textId="1DA8D464" w:rsidR="00F47C92" w:rsidRPr="00F4072E" w:rsidRDefault="00513F0F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szCs w:val="24"/>
        </w:rPr>
        <w:t>k</w:t>
      </w:r>
      <w:r w:rsidR="00F47C92">
        <w:rPr>
          <w:szCs w:val="24"/>
        </w:rPr>
        <w:t>ontrola</w:t>
      </w:r>
      <w:r w:rsidR="00F47C92" w:rsidRPr="000537A4">
        <w:rPr>
          <w:szCs w:val="24"/>
        </w:rPr>
        <w:t xml:space="preserve"> bezpečnostních a informačních záznamů turniketového systému</w:t>
      </w:r>
    </w:p>
    <w:p w14:paraId="051BE99B" w14:textId="2AA8731D" w:rsidR="00F47C92" w:rsidRPr="00B10C4A" w:rsidRDefault="00513F0F" w:rsidP="00EB46C3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szCs w:val="24"/>
        </w:rPr>
        <w:t>v</w:t>
      </w:r>
      <w:r w:rsidR="00F47C92" w:rsidRPr="000537A4">
        <w:rPr>
          <w:szCs w:val="24"/>
        </w:rPr>
        <w:t xml:space="preserve">yhodnocení </w:t>
      </w:r>
      <w:r w:rsidR="00F47C92">
        <w:rPr>
          <w:szCs w:val="24"/>
        </w:rPr>
        <w:t xml:space="preserve">a kontrola </w:t>
      </w:r>
      <w:r w:rsidR="00F47C92" w:rsidRPr="000537A4">
        <w:rPr>
          <w:szCs w:val="24"/>
        </w:rPr>
        <w:t>nes</w:t>
      </w:r>
      <w:r w:rsidR="00F47C92">
        <w:rPr>
          <w:szCs w:val="24"/>
        </w:rPr>
        <w:t>tandardních událostí zaznamenaných</w:t>
      </w:r>
      <w:r w:rsidR="00F47C92" w:rsidRPr="000537A4">
        <w:rPr>
          <w:szCs w:val="24"/>
        </w:rPr>
        <w:t xml:space="preserve"> v log souborech</w:t>
      </w:r>
    </w:p>
    <w:p w14:paraId="1ADD9E67" w14:textId="00C3966D" w:rsidR="00F47C92" w:rsidRPr="00F4072E" w:rsidRDefault="00513F0F" w:rsidP="00513F0F">
      <w:pPr>
        <w:pStyle w:val="Odstavecseseznamem"/>
        <w:numPr>
          <w:ilvl w:val="0"/>
          <w:numId w:val="48"/>
        </w:numPr>
        <w:tabs>
          <w:tab w:val="left" w:pos="1418"/>
        </w:tabs>
        <w:spacing w:before="60" w:after="120"/>
        <w:ind w:right="55"/>
        <w:jc w:val="both"/>
        <w:rPr>
          <w:rFonts w:cs="Arial"/>
        </w:rPr>
      </w:pPr>
      <w:r>
        <w:rPr>
          <w:szCs w:val="24"/>
        </w:rPr>
        <w:t>k</w:t>
      </w:r>
      <w:r w:rsidR="00F47C92">
        <w:rPr>
          <w:szCs w:val="24"/>
        </w:rPr>
        <w:t>ontrola funkce, seřízení a vyčištění kompletního vnitřního bankovního systému automatických pokladen turniketů v součinnosti s provozovatelem na výběr tržeb</w:t>
      </w:r>
      <w:r>
        <w:rPr>
          <w:szCs w:val="24"/>
        </w:rPr>
        <w:t>.</w:t>
      </w:r>
    </w:p>
    <w:p w14:paraId="431286A5" w14:textId="6048C4B7" w:rsidR="00F47C9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>Mimořádnými servisními zásahy se rozumí další opravy na zařízení, dodávka materiálu a</w:t>
      </w:r>
      <w:r w:rsidR="004E60D3">
        <w:rPr>
          <w:rFonts w:cs="Arial"/>
        </w:rPr>
        <w:t> </w:t>
      </w:r>
      <w:r>
        <w:rPr>
          <w:rFonts w:cs="Arial"/>
        </w:rPr>
        <w:t>náhradních dílů nad smluvně vymezený rozsah pravidelného servisu. Servisní zásahy mohou být vynuceny zejména havárií, neodborným zacházením, vandalismem, vyšší mocí, technickým stavem zařízení či nedostatky vůči platným technickým normám a předpisům.</w:t>
      </w:r>
    </w:p>
    <w:p w14:paraId="38C44EBE" w14:textId="267FB09A" w:rsidR="00F47C9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rPr>
          <w:rFonts w:cs="Arial"/>
        </w:rPr>
        <w:t xml:space="preserve">Pokud zhotovitel zjistí při pravidelné kontrole provozuschopnosti na určitém zařízení objednatele nesoulad s aplikovanými nebo obecně platnými předpisy či poškození zařízení, které omezuje jeho provozuschopnost, předloží objednateli ve lhůtě </w:t>
      </w:r>
      <w:r w:rsidRPr="00E74038">
        <w:rPr>
          <w:rFonts w:cs="Arial"/>
          <w:b/>
          <w:bCs/>
        </w:rPr>
        <w:t>do pěti pracovních dn</w:t>
      </w:r>
      <w:r w:rsidR="00D401AA">
        <w:rPr>
          <w:rFonts w:cs="Arial"/>
          <w:b/>
          <w:bCs/>
        </w:rPr>
        <w:t>ů</w:t>
      </w:r>
      <w:r>
        <w:rPr>
          <w:rFonts w:cs="Arial"/>
        </w:rPr>
        <w:t xml:space="preserve"> od provedení kontroly zprávu s uvedením nedostatků předmětného zařízení s návrhem na opatření k jejich odstranění v rámci servisních zásahů včetně cenové nabídky. Rozhodnutí o uskutečnění těchto opatření je zcela na uvážení a odpovědnosti Objednatele.</w:t>
      </w:r>
    </w:p>
    <w:p w14:paraId="17A02CB9" w14:textId="27BD59BD" w:rsidR="00BC2A9C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  <w:noProof/>
        </w:rPr>
      </w:pPr>
      <w:r>
        <w:rPr>
          <w:rFonts w:cs="Arial"/>
          <w:noProof/>
        </w:rPr>
        <w:t>Součástí zajištění oprav je i provádění zkoušek po opravě a předání technického zařízení</w:t>
      </w:r>
      <w:r w:rsidR="00D401AA">
        <w:rPr>
          <w:rFonts w:cs="Arial"/>
          <w:noProof/>
        </w:rPr>
        <w:t>,</w:t>
      </w:r>
      <w:r>
        <w:rPr>
          <w:rFonts w:cs="Arial"/>
          <w:noProof/>
        </w:rPr>
        <w:t xml:space="preserve"> včetně protokolu objednateli</w:t>
      </w:r>
      <w:r w:rsidR="00D401AA">
        <w:rPr>
          <w:rFonts w:cs="Arial"/>
          <w:noProof/>
        </w:rPr>
        <w:t>.</w:t>
      </w:r>
    </w:p>
    <w:p w14:paraId="26287117" w14:textId="77777777" w:rsidR="00BC2A9C" w:rsidRDefault="00BC2A9C">
      <w:pPr>
        <w:rPr>
          <w:rFonts w:cs="Arial"/>
          <w:noProof/>
        </w:rPr>
      </w:pPr>
      <w:r>
        <w:rPr>
          <w:rFonts w:cs="Arial"/>
          <w:noProof/>
        </w:rPr>
        <w:br w:type="page"/>
      </w:r>
    </w:p>
    <w:p w14:paraId="4E4A69FD" w14:textId="77777777" w:rsidR="00F47C92" w:rsidRPr="00D401AA" w:rsidRDefault="00F47C92" w:rsidP="00D401AA">
      <w:pPr>
        <w:spacing w:after="120"/>
        <w:rPr>
          <w:rStyle w:val="Siln"/>
          <w:u w:val="single"/>
        </w:rPr>
      </w:pPr>
      <w:r w:rsidRPr="00D401AA">
        <w:rPr>
          <w:rStyle w:val="Siln"/>
          <w:u w:val="single"/>
        </w:rPr>
        <w:lastRenderedPageBreak/>
        <w:t>Plnění je prováděno na stávajícím zařízení:</w:t>
      </w:r>
    </w:p>
    <w:p w14:paraId="17D0F796" w14:textId="77777777" w:rsidR="00F47C9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 w:rsidRPr="005B7D51">
        <w:rPr>
          <w:rFonts w:cs="Arial"/>
          <w:noProof/>
          <w:u w:val="single"/>
        </w:rPr>
        <w:t xml:space="preserve">Žst. </w:t>
      </w:r>
      <w:r>
        <w:rPr>
          <w:rFonts w:cs="Arial"/>
          <w:noProof/>
          <w:u w:val="single"/>
        </w:rPr>
        <w:t>Beroun</w:t>
      </w:r>
      <w:r w:rsidRPr="005B7D51">
        <w:rPr>
          <w:rFonts w:cs="Arial"/>
          <w:noProof/>
          <w:u w:val="single"/>
        </w:rPr>
        <w:t>:</w:t>
      </w:r>
    </w:p>
    <w:p w14:paraId="46B705D1" w14:textId="77777777" w:rsidR="00F47C92" w:rsidRPr="00FF51CB" w:rsidRDefault="00F47C92" w:rsidP="00EB46C3">
      <w:pPr>
        <w:pStyle w:val="Odstavecseseznamem"/>
        <w:numPr>
          <w:ilvl w:val="0"/>
          <w:numId w:val="47"/>
        </w:num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1x turniket a automatická pokladna PRAKTIKA T-05, výrobce GREEN center, s.r.o.</w:t>
      </w:r>
    </w:p>
    <w:p w14:paraId="7666F1F9" w14:textId="77777777" w:rsidR="00F47C9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 w:rsidRPr="005B7D51">
        <w:rPr>
          <w:rFonts w:cs="Arial"/>
          <w:noProof/>
          <w:u w:val="single"/>
        </w:rPr>
        <w:t xml:space="preserve">Žst. </w:t>
      </w:r>
      <w:r>
        <w:rPr>
          <w:rFonts w:cs="Arial"/>
          <w:noProof/>
          <w:u w:val="single"/>
        </w:rPr>
        <w:t>Kolín</w:t>
      </w:r>
      <w:r w:rsidRPr="005B7D51">
        <w:rPr>
          <w:rFonts w:cs="Arial"/>
          <w:noProof/>
          <w:u w:val="single"/>
        </w:rPr>
        <w:t>:</w:t>
      </w:r>
    </w:p>
    <w:p w14:paraId="665DCF7F" w14:textId="77777777" w:rsidR="00F47C92" w:rsidRPr="00941A93" w:rsidRDefault="00F47C92" w:rsidP="00EB46C3">
      <w:pPr>
        <w:pStyle w:val="Odstavecseseznamem"/>
        <w:numPr>
          <w:ilvl w:val="0"/>
          <w:numId w:val="47"/>
        </w:num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2x turniket a automatická pokladna DMS 120, výrobce AS Parking, s.r.o.</w:t>
      </w:r>
    </w:p>
    <w:p w14:paraId="37EE26A9" w14:textId="77777777" w:rsidR="00F47C92" w:rsidRPr="00941A93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 w:rsidRPr="00941A93">
        <w:rPr>
          <w:rFonts w:cs="Arial"/>
          <w:noProof/>
          <w:u w:val="single"/>
        </w:rPr>
        <w:t xml:space="preserve">Žst. </w:t>
      </w:r>
      <w:r>
        <w:rPr>
          <w:rFonts w:cs="Arial"/>
          <w:noProof/>
          <w:u w:val="single"/>
        </w:rPr>
        <w:t>Kladno</w:t>
      </w:r>
      <w:r w:rsidRPr="00941A93">
        <w:rPr>
          <w:rFonts w:cs="Arial"/>
          <w:noProof/>
          <w:u w:val="single"/>
        </w:rPr>
        <w:t>:</w:t>
      </w:r>
    </w:p>
    <w:p w14:paraId="464DEDF9" w14:textId="5C903F89" w:rsidR="00F47C92" w:rsidRDefault="00F47C92" w:rsidP="00BC2A9C">
      <w:pPr>
        <w:pStyle w:val="Odstavecseseznamem"/>
        <w:numPr>
          <w:ilvl w:val="0"/>
          <w:numId w:val="47"/>
        </w:numPr>
        <w:tabs>
          <w:tab w:val="left" w:pos="1418"/>
        </w:tabs>
        <w:spacing w:before="60" w:after="60"/>
        <w:ind w:right="55"/>
        <w:jc w:val="both"/>
        <w:rPr>
          <w:rFonts w:cs="Arial"/>
          <w:noProof/>
        </w:rPr>
      </w:pPr>
      <w:r w:rsidRPr="00941A93">
        <w:rPr>
          <w:rFonts w:cs="Arial"/>
          <w:noProof/>
        </w:rPr>
        <w:t xml:space="preserve">1x turniket a automatická pokladna </w:t>
      </w:r>
      <w:r>
        <w:rPr>
          <w:rFonts w:cs="Arial"/>
          <w:noProof/>
        </w:rPr>
        <w:t>– ve výstavbě, není ještě osazeno</w:t>
      </w:r>
    </w:p>
    <w:p w14:paraId="36AF355C" w14:textId="77777777" w:rsidR="00F47C92" w:rsidRPr="00941A93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 w:rsidRPr="00941A93">
        <w:rPr>
          <w:rFonts w:cs="Arial"/>
          <w:noProof/>
          <w:u w:val="single"/>
        </w:rPr>
        <w:t xml:space="preserve">Žst. </w:t>
      </w:r>
      <w:r>
        <w:rPr>
          <w:rFonts w:cs="Arial"/>
          <w:noProof/>
          <w:u w:val="single"/>
        </w:rPr>
        <w:t>Kralupy nad Vltavou</w:t>
      </w:r>
      <w:r w:rsidRPr="00941A93">
        <w:rPr>
          <w:rFonts w:cs="Arial"/>
          <w:noProof/>
          <w:u w:val="single"/>
        </w:rPr>
        <w:t>:</w:t>
      </w:r>
    </w:p>
    <w:p w14:paraId="7A9EE455" w14:textId="1BB2EC67" w:rsidR="00F47C92" w:rsidRPr="00941A93" w:rsidRDefault="00F47C92" w:rsidP="00BC2A9C">
      <w:pPr>
        <w:pStyle w:val="Odstavecseseznamem"/>
        <w:numPr>
          <w:ilvl w:val="0"/>
          <w:numId w:val="47"/>
        </w:numPr>
        <w:tabs>
          <w:tab w:val="left" w:pos="1418"/>
        </w:tabs>
        <w:spacing w:before="60" w:after="60"/>
        <w:ind w:right="55"/>
        <w:jc w:val="both"/>
        <w:rPr>
          <w:rFonts w:cs="Arial"/>
          <w:noProof/>
        </w:rPr>
      </w:pPr>
      <w:r>
        <w:rPr>
          <w:rFonts w:cs="Arial"/>
          <w:noProof/>
        </w:rPr>
        <w:t>2</w:t>
      </w:r>
      <w:r w:rsidRPr="00941A93">
        <w:rPr>
          <w:rFonts w:cs="Arial"/>
          <w:noProof/>
        </w:rPr>
        <w:t xml:space="preserve">x turniket a automatická pokladna </w:t>
      </w:r>
      <w:r>
        <w:rPr>
          <w:rFonts w:cs="Arial"/>
          <w:noProof/>
        </w:rPr>
        <w:t>PRAKTIKA T-05, výrobce GREEN center, s.r.o.</w:t>
      </w:r>
    </w:p>
    <w:p w14:paraId="3CAA8FE2" w14:textId="77777777" w:rsidR="00F47C9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 w:rsidRPr="005B7D51">
        <w:rPr>
          <w:rFonts w:cs="Arial"/>
          <w:noProof/>
          <w:u w:val="single"/>
        </w:rPr>
        <w:t>Ž</w:t>
      </w:r>
      <w:r>
        <w:rPr>
          <w:rFonts w:cs="Arial"/>
          <w:noProof/>
          <w:u w:val="single"/>
        </w:rPr>
        <w:t>st. Kralupy nad Vltavou</w:t>
      </w:r>
      <w:r w:rsidRPr="005B7D51">
        <w:rPr>
          <w:rFonts w:cs="Arial"/>
          <w:noProof/>
          <w:u w:val="single"/>
        </w:rPr>
        <w:t>:</w:t>
      </w:r>
    </w:p>
    <w:p w14:paraId="765EA671" w14:textId="77777777" w:rsidR="00F47C92" w:rsidRPr="00316C7B" w:rsidRDefault="00F47C92" w:rsidP="00EB46C3">
      <w:pPr>
        <w:pStyle w:val="Odstavecseseznamem"/>
        <w:numPr>
          <w:ilvl w:val="0"/>
          <w:numId w:val="47"/>
        </w:num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2x turniket a automatická pokladna PRAKTIKA T-05, výrobce GREEN center, s.r.o.</w:t>
      </w:r>
    </w:p>
    <w:p w14:paraId="282438FC" w14:textId="77777777" w:rsidR="00F47C92" w:rsidRPr="0027195C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 w:rsidRPr="0027195C">
        <w:rPr>
          <w:rFonts w:cs="Arial"/>
          <w:noProof/>
          <w:u w:val="single"/>
        </w:rPr>
        <w:t>Žst. Praha hl.n.:</w:t>
      </w:r>
    </w:p>
    <w:p w14:paraId="10AADFCF" w14:textId="77777777" w:rsidR="00F47C92" w:rsidRPr="00B10C4A" w:rsidRDefault="00F47C92" w:rsidP="00EB46C3">
      <w:pPr>
        <w:pStyle w:val="Odstavecseseznamem"/>
        <w:numPr>
          <w:ilvl w:val="0"/>
          <w:numId w:val="46"/>
        </w:numPr>
        <w:tabs>
          <w:tab w:val="left" w:pos="1418"/>
        </w:tabs>
        <w:spacing w:before="60" w:after="60"/>
        <w:ind w:right="55"/>
        <w:jc w:val="both"/>
        <w:rPr>
          <w:rFonts w:cs="Arial"/>
          <w:noProof/>
        </w:rPr>
      </w:pPr>
      <w:r>
        <w:rPr>
          <w:rFonts w:cs="Arial"/>
          <w:noProof/>
        </w:rPr>
        <w:t>6x turniket a automatická pokladna EASY GATE SPA,</w:t>
      </w:r>
      <w:r w:rsidRPr="0027195C">
        <w:rPr>
          <w:rFonts w:cs="Arial"/>
          <w:noProof/>
        </w:rPr>
        <w:t xml:space="preserve"> výrobce </w:t>
      </w:r>
      <w:r>
        <w:rPr>
          <w:rFonts w:cs="Arial"/>
          <w:noProof/>
        </w:rPr>
        <w:t>COMINFO, a.s.</w:t>
      </w:r>
    </w:p>
    <w:p w14:paraId="0658CDE3" w14:textId="77777777" w:rsidR="00F47C9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 w:rsidRPr="005B7D51">
        <w:rPr>
          <w:rFonts w:cs="Arial"/>
          <w:noProof/>
          <w:u w:val="single"/>
        </w:rPr>
        <w:t xml:space="preserve">Žst. Praha </w:t>
      </w:r>
      <w:r>
        <w:rPr>
          <w:rFonts w:cs="Arial"/>
          <w:noProof/>
          <w:u w:val="single"/>
        </w:rPr>
        <w:t>Holešovice</w:t>
      </w:r>
      <w:r w:rsidRPr="005B7D51">
        <w:rPr>
          <w:rFonts w:cs="Arial"/>
          <w:noProof/>
          <w:u w:val="single"/>
        </w:rPr>
        <w:t>:</w:t>
      </w:r>
    </w:p>
    <w:p w14:paraId="17DF2E19" w14:textId="77777777" w:rsidR="00F47C92" w:rsidRPr="00FF51CB" w:rsidRDefault="00F47C92" w:rsidP="00EB46C3">
      <w:pPr>
        <w:pStyle w:val="Odstavecseseznamem"/>
        <w:numPr>
          <w:ilvl w:val="0"/>
          <w:numId w:val="47"/>
        </w:num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2x turniket a automatická pokladna PRAKTIKA T-05, výrobce GREEN center, s.r.o.</w:t>
      </w:r>
    </w:p>
    <w:p w14:paraId="67F82423" w14:textId="77777777" w:rsidR="00F47C9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 w:rsidRPr="005B7D51">
        <w:rPr>
          <w:rFonts w:cs="Arial"/>
          <w:noProof/>
          <w:u w:val="single"/>
        </w:rPr>
        <w:t xml:space="preserve">Žst. Praha </w:t>
      </w:r>
      <w:r>
        <w:rPr>
          <w:rFonts w:cs="Arial"/>
          <w:noProof/>
          <w:u w:val="single"/>
        </w:rPr>
        <w:t>Libeň</w:t>
      </w:r>
      <w:r w:rsidRPr="005B7D51">
        <w:rPr>
          <w:rFonts w:cs="Arial"/>
          <w:noProof/>
          <w:u w:val="single"/>
        </w:rPr>
        <w:t>:</w:t>
      </w:r>
    </w:p>
    <w:p w14:paraId="358F2F41" w14:textId="77777777" w:rsidR="00F47C92" w:rsidRPr="00FF51CB" w:rsidRDefault="00F47C92" w:rsidP="00EB46C3">
      <w:pPr>
        <w:pStyle w:val="Odstavecseseznamem"/>
        <w:numPr>
          <w:ilvl w:val="0"/>
          <w:numId w:val="47"/>
        </w:num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2x turniket a automatická pokladna PRAKTIKA T-05, výrobce GREEN center, s.r.o.</w:t>
      </w:r>
    </w:p>
    <w:p w14:paraId="5114909A" w14:textId="77777777" w:rsidR="00F47C9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 w:rsidRPr="005B7D51">
        <w:rPr>
          <w:rFonts w:cs="Arial"/>
          <w:noProof/>
          <w:u w:val="single"/>
        </w:rPr>
        <w:t xml:space="preserve">Žst. Praha </w:t>
      </w:r>
      <w:r>
        <w:rPr>
          <w:rFonts w:cs="Arial"/>
          <w:noProof/>
          <w:u w:val="single"/>
        </w:rPr>
        <w:t>Smíchov</w:t>
      </w:r>
      <w:r w:rsidRPr="005B7D51">
        <w:rPr>
          <w:rFonts w:cs="Arial"/>
          <w:noProof/>
          <w:u w:val="single"/>
        </w:rPr>
        <w:t>:</w:t>
      </w:r>
    </w:p>
    <w:p w14:paraId="1CFC426F" w14:textId="77777777" w:rsidR="00F47C92" w:rsidRPr="00941A93" w:rsidRDefault="00F47C92" w:rsidP="00EB46C3">
      <w:pPr>
        <w:pStyle w:val="Odstavecseseznamem"/>
        <w:numPr>
          <w:ilvl w:val="0"/>
          <w:numId w:val="47"/>
        </w:num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2x turniket a automatická pokladna PRAKTIKA T-05, výrobce GREEN center, s.r.o.</w:t>
      </w:r>
    </w:p>
    <w:p w14:paraId="148D51AD" w14:textId="77777777" w:rsidR="00F47C92" w:rsidRPr="00941A93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 w:rsidRPr="00941A93">
        <w:rPr>
          <w:rFonts w:cs="Arial"/>
          <w:noProof/>
          <w:u w:val="single"/>
        </w:rPr>
        <w:t xml:space="preserve">Žst. </w:t>
      </w:r>
      <w:r>
        <w:rPr>
          <w:rFonts w:cs="Arial"/>
          <w:noProof/>
          <w:u w:val="single"/>
        </w:rPr>
        <w:t>Praha Radotín</w:t>
      </w:r>
      <w:r w:rsidRPr="00941A93">
        <w:rPr>
          <w:rFonts w:cs="Arial"/>
          <w:noProof/>
          <w:u w:val="single"/>
        </w:rPr>
        <w:t>:</w:t>
      </w:r>
    </w:p>
    <w:p w14:paraId="0C8319EA" w14:textId="77777777" w:rsidR="00F47C92" w:rsidRDefault="00F47C92" w:rsidP="00EB46C3">
      <w:pPr>
        <w:tabs>
          <w:tab w:val="left" w:pos="709"/>
        </w:tabs>
        <w:spacing w:before="60" w:after="60"/>
        <w:ind w:left="284" w:right="55"/>
        <w:jc w:val="both"/>
        <w:rPr>
          <w:rFonts w:cs="Arial"/>
          <w:noProof/>
        </w:rPr>
      </w:pPr>
      <w:r w:rsidRPr="00220452">
        <w:rPr>
          <w:rFonts w:cs="Arial"/>
          <w:noProof/>
        </w:rPr>
        <w:t xml:space="preserve"> •</w:t>
      </w:r>
      <w:r w:rsidRPr="00220452">
        <w:rPr>
          <w:rFonts w:cs="Arial"/>
          <w:noProof/>
        </w:rPr>
        <w:tab/>
        <w:t xml:space="preserve">1x turniket a automatická pokladna – </w:t>
      </w:r>
      <w:r>
        <w:rPr>
          <w:rFonts w:cs="Arial"/>
          <w:noProof/>
        </w:rPr>
        <w:t>PRAKTIKA T-05, výrobce GREEN center, s.r.o.</w:t>
      </w:r>
    </w:p>
    <w:p w14:paraId="1C85E51A" w14:textId="77777777" w:rsidR="00F47C92" w:rsidRPr="00941A93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  <w:noProof/>
          <w:u w:val="single"/>
        </w:rPr>
      </w:pPr>
      <w:r w:rsidRPr="00941A93">
        <w:rPr>
          <w:rFonts w:cs="Arial"/>
          <w:noProof/>
          <w:u w:val="single"/>
        </w:rPr>
        <w:t xml:space="preserve">Žst. </w:t>
      </w:r>
      <w:r>
        <w:rPr>
          <w:rFonts w:cs="Arial"/>
          <w:noProof/>
          <w:u w:val="single"/>
        </w:rPr>
        <w:t>Praha Vysočany</w:t>
      </w:r>
      <w:r w:rsidRPr="00941A93">
        <w:rPr>
          <w:rFonts w:cs="Arial"/>
          <w:noProof/>
          <w:u w:val="single"/>
        </w:rPr>
        <w:t>:</w:t>
      </w:r>
    </w:p>
    <w:p w14:paraId="57B2C7AC" w14:textId="77777777" w:rsidR="00F47C92" w:rsidRPr="00220452" w:rsidRDefault="00F47C92" w:rsidP="00EB46C3">
      <w:pPr>
        <w:tabs>
          <w:tab w:val="left" w:pos="709"/>
        </w:tabs>
        <w:spacing w:before="60" w:after="60"/>
        <w:ind w:left="284" w:right="55"/>
        <w:jc w:val="both"/>
        <w:rPr>
          <w:rFonts w:cs="Arial"/>
          <w:noProof/>
        </w:rPr>
      </w:pPr>
      <w:r w:rsidRPr="00220452">
        <w:rPr>
          <w:rFonts w:cs="Arial"/>
          <w:noProof/>
        </w:rPr>
        <w:t xml:space="preserve"> •</w:t>
      </w:r>
      <w:r w:rsidRPr="00220452">
        <w:rPr>
          <w:rFonts w:cs="Arial"/>
          <w:noProof/>
        </w:rPr>
        <w:tab/>
        <w:t xml:space="preserve">1x turniket a automatická pokladna – </w:t>
      </w:r>
      <w:r>
        <w:rPr>
          <w:rFonts w:cs="Arial"/>
          <w:noProof/>
        </w:rPr>
        <w:t>PRAKTIKA T-05, výrobce GREEN center, s.r.o.</w:t>
      </w:r>
    </w:p>
    <w:p w14:paraId="00A2F84A" w14:textId="77777777" w:rsidR="00F47C9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</w:rPr>
      </w:pPr>
    </w:p>
    <w:p w14:paraId="071BEA74" w14:textId="4C606458" w:rsidR="00F47C92" w:rsidRPr="00831542" w:rsidRDefault="00F47C92" w:rsidP="00EB46C3">
      <w:p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 w:rsidRPr="00313CFD">
        <w:rPr>
          <w:rFonts w:cs="Arial"/>
        </w:rPr>
        <w:t>V případě budoucího nabytí nového zařízení v rámci investiční akce je předpoklad provádění servisní činnosti i na těchto zařízeních</w:t>
      </w:r>
      <w:r>
        <w:rPr>
          <w:rFonts w:cs="Arial"/>
        </w:rPr>
        <w:t xml:space="preserve"> v rámci obvodu OŘ Praha</w:t>
      </w:r>
      <w:r w:rsidR="00856817">
        <w:rPr>
          <w:rFonts w:cs="Arial"/>
        </w:rPr>
        <w:t>.</w:t>
      </w:r>
    </w:p>
    <w:p w14:paraId="27CA9BDA" w14:textId="04AEC287" w:rsidR="00251726" w:rsidRPr="00500633" w:rsidRDefault="00F47C92" w:rsidP="00AF5DC6">
      <w:pPr>
        <w:tabs>
          <w:tab w:val="left" w:pos="1418"/>
        </w:tabs>
        <w:spacing w:before="60"/>
        <w:ind w:right="55"/>
        <w:jc w:val="both"/>
        <w:rPr>
          <w:rFonts w:cs="Arial"/>
        </w:rPr>
      </w:pPr>
      <w:r>
        <w:rPr>
          <w:rFonts w:cs="Arial"/>
        </w:rPr>
        <w:t xml:space="preserve">Pokud zhotovitel zjistí při prováděném servisu na určitém zařízení objednatele nesoulad s aplikovanými nebo obecně platnými předpisy či poškození zařízení, které omezuje jeho provozuschopnost, předloží objednateli ve lhůtě </w:t>
      </w:r>
      <w:r w:rsidRPr="00633FC2">
        <w:rPr>
          <w:rFonts w:cs="Arial"/>
          <w:b/>
          <w:bCs/>
        </w:rPr>
        <w:t>do pěti pracovních dn</w:t>
      </w:r>
      <w:r w:rsidR="00633FC2" w:rsidRPr="00633FC2">
        <w:rPr>
          <w:rFonts w:cs="Arial"/>
          <w:b/>
          <w:bCs/>
        </w:rPr>
        <w:t>ů</w:t>
      </w:r>
      <w:r>
        <w:rPr>
          <w:rFonts w:cs="Arial"/>
        </w:rPr>
        <w:t xml:space="preserve"> zprávu s uvedením nedostatků předmětného zařízení s návrhem na opatření k jejich odstranění v rámci servisních zásahů</w:t>
      </w:r>
      <w:r w:rsidR="000A575A">
        <w:rPr>
          <w:rFonts w:cs="Arial"/>
        </w:rPr>
        <w:t>,</w:t>
      </w:r>
      <w:r>
        <w:rPr>
          <w:rFonts w:cs="Arial"/>
        </w:rPr>
        <w:t xml:space="preserve"> včetně cenové nabídky. Rozhodnutí o uskutečnění těchto opatření je zcela na uvážení a</w:t>
      </w:r>
      <w:r w:rsidR="004E60D3">
        <w:rPr>
          <w:rFonts w:cs="Arial"/>
        </w:rPr>
        <w:t> </w:t>
      </w:r>
      <w:r>
        <w:rPr>
          <w:rFonts w:cs="Arial"/>
        </w:rPr>
        <w:t>odpovědnosti Objednatele</w:t>
      </w:r>
      <w:r w:rsidR="000A575A">
        <w:rPr>
          <w:rFonts w:cs="Arial"/>
        </w:rPr>
        <w:t>.</w:t>
      </w:r>
    </w:p>
    <w:p w14:paraId="0ECD930D" w14:textId="2863D5AF" w:rsidR="00500633" w:rsidRPr="00EE55D4" w:rsidRDefault="00500633" w:rsidP="006F607B">
      <w:pPr>
        <w:tabs>
          <w:tab w:val="left" w:pos="1418"/>
        </w:tabs>
        <w:spacing w:before="60" w:after="120"/>
        <w:ind w:right="764"/>
        <w:jc w:val="both"/>
        <w:rPr>
          <w:rFonts w:cs="Arial"/>
          <w:b/>
          <w:bCs/>
          <w:u w:val="single"/>
        </w:rPr>
      </w:pPr>
      <w:r w:rsidRPr="00EE55D4">
        <w:rPr>
          <w:rFonts w:cs="Arial"/>
          <w:b/>
          <w:bCs/>
          <w:u w:val="single"/>
        </w:rPr>
        <w:t xml:space="preserve">Zajištění činností </w:t>
      </w:r>
      <w:r w:rsidR="008A496E" w:rsidRPr="008A496E">
        <w:rPr>
          <w:rFonts w:cs="Arial"/>
          <w:b/>
          <w:bCs/>
          <w:u w:val="single"/>
        </w:rPr>
        <w:t xml:space="preserve">pro servisní zásahy </w:t>
      </w:r>
      <w:r w:rsidRPr="00EE55D4">
        <w:rPr>
          <w:rFonts w:cs="Arial"/>
          <w:b/>
          <w:bCs/>
          <w:u w:val="single"/>
        </w:rPr>
        <w:t>v následujících časových lhůtách:</w:t>
      </w:r>
    </w:p>
    <w:p w14:paraId="463BEA72" w14:textId="77777777" w:rsidR="008A496E" w:rsidRPr="008A496E" w:rsidRDefault="008A496E" w:rsidP="008A496E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rPr>
          <w:rFonts w:cs="Arial"/>
          <w:noProof/>
        </w:rPr>
      </w:pPr>
      <w:r w:rsidRPr="008A496E">
        <w:rPr>
          <w:rFonts w:cs="Arial"/>
          <w:noProof/>
        </w:rPr>
        <w:t xml:space="preserve">Nástup k práci a předložení cenové nabídky </w:t>
      </w:r>
      <w:r w:rsidRPr="00F47C92">
        <w:rPr>
          <w:rFonts w:cs="Arial"/>
          <w:b/>
          <w:bCs/>
          <w:noProof/>
        </w:rPr>
        <w:t>do</w:t>
      </w:r>
      <w:r w:rsidRPr="008A496E">
        <w:rPr>
          <w:rFonts w:cs="Arial"/>
          <w:noProof/>
        </w:rPr>
        <w:t xml:space="preserve"> </w:t>
      </w:r>
      <w:r w:rsidRPr="00F47C92">
        <w:rPr>
          <w:rFonts w:cs="Arial"/>
          <w:b/>
          <w:bCs/>
          <w:noProof/>
        </w:rPr>
        <w:t>24 hodin od nahlášení závady</w:t>
      </w:r>
      <w:r w:rsidRPr="008A496E">
        <w:rPr>
          <w:rFonts w:cs="Arial"/>
          <w:noProof/>
        </w:rPr>
        <w:t>.</w:t>
      </w:r>
    </w:p>
    <w:p w14:paraId="039DF980" w14:textId="53646D85" w:rsidR="008A496E" w:rsidRPr="008A496E" w:rsidRDefault="008A496E" w:rsidP="008A496E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rPr>
          <w:rFonts w:cs="Arial"/>
          <w:noProof/>
        </w:rPr>
      </w:pPr>
      <w:r w:rsidRPr="008A496E">
        <w:rPr>
          <w:rFonts w:cs="Arial"/>
          <w:noProof/>
        </w:rPr>
        <w:t xml:space="preserve">Havarijní výjezd v případě mimořádnosti </w:t>
      </w:r>
      <w:r w:rsidRPr="00F47C92">
        <w:rPr>
          <w:rFonts w:cs="Arial"/>
          <w:b/>
          <w:bCs/>
          <w:noProof/>
        </w:rPr>
        <w:t>do 2</w:t>
      </w:r>
      <w:r w:rsidR="00F47C92" w:rsidRPr="00F47C92">
        <w:rPr>
          <w:rFonts w:cs="Arial"/>
          <w:b/>
          <w:bCs/>
          <w:noProof/>
        </w:rPr>
        <w:t xml:space="preserve"> hodin</w:t>
      </w:r>
      <w:r w:rsidRPr="00F47C92">
        <w:rPr>
          <w:rFonts w:cs="Arial"/>
          <w:b/>
          <w:bCs/>
          <w:noProof/>
        </w:rPr>
        <w:t xml:space="preserve"> od nahlášení závady</w:t>
      </w:r>
      <w:r w:rsidRPr="008A496E">
        <w:rPr>
          <w:rFonts w:cs="Arial"/>
          <w:noProof/>
        </w:rPr>
        <w:t>.</w:t>
      </w:r>
    </w:p>
    <w:p w14:paraId="5E794E0F" w14:textId="7198FB0E" w:rsidR="008A496E" w:rsidRPr="008A496E" w:rsidRDefault="008A496E" w:rsidP="008A496E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rPr>
          <w:rFonts w:cs="Arial"/>
          <w:noProof/>
        </w:rPr>
      </w:pPr>
      <w:r w:rsidRPr="008A496E">
        <w:rPr>
          <w:rFonts w:cs="Arial"/>
          <w:noProof/>
        </w:rPr>
        <w:t xml:space="preserve">Akceptace objednávky </w:t>
      </w:r>
      <w:r w:rsidRPr="00F47C92">
        <w:rPr>
          <w:rFonts w:cs="Arial"/>
          <w:b/>
          <w:bCs/>
          <w:noProof/>
        </w:rPr>
        <w:t>do 24</w:t>
      </w:r>
      <w:r w:rsidR="00F47C92">
        <w:rPr>
          <w:rFonts w:cs="Arial"/>
          <w:b/>
          <w:bCs/>
          <w:noProof/>
        </w:rPr>
        <w:t xml:space="preserve"> hodin</w:t>
      </w:r>
      <w:r w:rsidRPr="00F47C92">
        <w:rPr>
          <w:rFonts w:cs="Arial"/>
          <w:b/>
          <w:bCs/>
          <w:noProof/>
        </w:rPr>
        <w:t xml:space="preserve"> od doručení</w:t>
      </w:r>
      <w:r w:rsidRPr="008A496E">
        <w:rPr>
          <w:rFonts w:cs="Arial"/>
          <w:noProof/>
        </w:rPr>
        <w:t>.</w:t>
      </w:r>
    </w:p>
    <w:p w14:paraId="18F44B34" w14:textId="6EB475E1" w:rsidR="00500633" w:rsidRPr="00F47C92" w:rsidRDefault="008A496E" w:rsidP="008A496E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rPr>
          <w:rFonts w:cs="Arial"/>
          <w:b/>
          <w:bCs/>
        </w:rPr>
      </w:pPr>
      <w:r w:rsidRPr="008A496E">
        <w:rPr>
          <w:rFonts w:cs="Arial"/>
          <w:noProof/>
        </w:rPr>
        <w:t xml:space="preserve">Ukončení celkové opravy včetně dodání materiálu </w:t>
      </w:r>
      <w:r w:rsidRPr="00F47C92">
        <w:rPr>
          <w:rFonts w:cs="Arial"/>
          <w:b/>
          <w:bCs/>
          <w:noProof/>
        </w:rPr>
        <w:t>do 21 kalendářních dnů od akceptace objednávky</w:t>
      </w:r>
      <w:r w:rsidR="00500633" w:rsidRPr="00F47C92">
        <w:rPr>
          <w:rFonts w:cs="Arial"/>
        </w:rPr>
        <w:t>.</w:t>
      </w:r>
    </w:p>
    <w:p w14:paraId="47CC1E2E" w14:textId="77777777" w:rsidR="008300D8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</w:rPr>
      </w:pPr>
    </w:p>
    <w:p w14:paraId="29BAB635" w14:textId="77777777" w:rsidR="008300D8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</w:rPr>
      </w:pPr>
    </w:p>
    <w:p w14:paraId="17AB2A8D" w14:textId="77777777" w:rsidR="008300D8" w:rsidRDefault="008300D8" w:rsidP="008300D8">
      <w:pPr>
        <w:tabs>
          <w:tab w:val="left" w:pos="1418"/>
        </w:tabs>
        <w:spacing w:before="60" w:after="60"/>
        <w:ind w:right="764"/>
        <w:jc w:val="both"/>
        <w:rPr>
          <w:rFonts w:cs="Arial"/>
        </w:rPr>
      </w:pPr>
      <w:r w:rsidRPr="00CE6E75">
        <w:rPr>
          <w:rFonts w:cs="Arial"/>
        </w:rPr>
        <w:t>Podrobně viz orientační soupis prací</w:t>
      </w:r>
      <w:r>
        <w:rPr>
          <w:rFonts w:cs="Arial"/>
        </w:rPr>
        <w:t xml:space="preserve">, který </w:t>
      </w:r>
      <w:r w:rsidRPr="00CE6E75">
        <w:rPr>
          <w:rFonts w:cs="Arial"/>
        </w:rPr>
        <w:t>je přílohou zadávací dokumentace</w:t>
      </w:r>
      <w:r w:rsidRPr="00823CB6">
        <w:rPr>
          <w:rFonts w:cs="Arial"/>
        </w:rPr>
        <w:t>.</w:t>
      </w:r>
    </w:p>
    <w:p w14:paraId="69D47C23" w14:textId="77777777" w:rsidR="008300D8" w:rsidRPr="008300D8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</w:rPr>
      </w:pPr>
    </w:p>
    <w:sectPr w:rsidR="008300D8" w:rsidRPr="008300D8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E67CB" w14:textId="77777777" w:rsidR="00086FD4" w:rsidRDefault="00086FD4" w:rsidP="00962258">
      <w:pPr>
        <w:spacing w:after="0" w:line="240" w:lineRule="auto"/>
      </w:pPr>
      <w:r>
        <w:separator/>
      </w:r>
    </w:p>
  </w:endnote>
  <w:endnote w:type="continuationSeparator" w:id="0">
    <w:p w14:paraId="336CA4C6" w14:textId="77777777" w:rsidR="00086FD4" w:rsidRDefault="00086F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27584" w14:textId="2667DB32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E53256" wp14:editId="5AC8C5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9C34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429CC1" wp14:editId="0D848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0303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3DA87293" w14:textId="77777777" w:rsidTr="00B067B2">
      <w:trPr>
        <w:trHeight w:val="108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44B828" w14:textId="420D6911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59A654" w14:textId="77777777" w:rsidR="002304A9" w:rsidRDefault="006239A6" w:rsidP="00460660">
          <w:pPr>
            <w:pStyle w:val="Zpat"/>
          </w:pPr>
          <w:r>
            <w:t>Správa železnic</w:t>
          </w:r>
          <w:r w:rsidR="002304A9">
            <w:t>, státní organizace</w:t>
          </w:r>
        </w:p>
        <w:p w14:paraId="6C4ECF83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7BBD1E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7412EA5B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14B5A9AF" w14:textId="77777777" w:rsidR="002304A9" w:rsidRDefault="002304A9" w:rsidP="006239A6">
          <w:pPr>
            <w:pStyle w:val="Zpat"/>
          </w:pPr>
          <w:r>
            <w:t>www.</w:t>
          </w:r>
          <w:r w:rsidR="006239A6">
            <w:t>spravazeleznic</w:t>
          </w:r>
          <w:r>
            <w:t>.cz</w:t>
          </w:r>
        </w:p>
      </w:tc>
      <w:tc>
        <w:tcPr>
          <w:tcW w:w="2921" w:type="dxa"/>
        </w:tcPr>
        <w:p w14:paraId="183B6589" w14:textId="77777777" w:rsidR="006C1FD5" w:rsidRDefault="006C1FD5" w:rsidP="006C1FD5">
          <w:pPr>
            <w:pStyle w:val="Zpat"/>
          </w:pPr>
          <w:r>
            <w:t>Oblastní ředitelství Praha</w:t>
          </w:r>
        </w:p>
        <w:p w14:paraId="39B2ECC5" w14:textId="77777777" w:rsidR="006C1FD5" w:rsidRDefault="006C1FD5" w:rsidP="006C1FD5">
          <w:pPr>
            <w:pStyle w:val="Zpat"/>
          </w:pPr>
          <w:r>
            <w:t>Partyzánská 24</w:t>
          </w:r>
        </w:p>
        <w:p w14:paraId="20321DA8" w14:textId="77777777" w:rsidR="002304A9" w:rsidRDefault="006C1FD5" w:rsidP="006C1FD5">
          <w:pPr>
            <w:pStyle w:val="Zpat"/>
          </w:pPr>
          <w:r>
            <w:t>170 00 Praha 7</w:t>
          </w:r>
        </w:p>
      </w:tc>
    </w:tr>
  </w:tbl>
  <w:p w14:paraId="02404241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3C52DBD" wp14:editId="3E7863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011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B8D4BE3" wp14:editId="66A514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450FF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3A6AB6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60FA3" w14:textId="77777777" w:rsidR="00086FD4" w:rsidRDefault="00086FD4" w:rsidP="00962258">
      <w:pPr>
        <w:spacing w:after="0" w:line="240" w:lineRule="auto"/>
      </w:pPr>
      <w:r>
        <w:separator/>
      </w:r>
    </w:p>
  </w:footnote>
  <w:footnote w:type="continuationSeparator" w:id="0">
    <w:p w14:paraId="50B240A3" w14:textId="77777777" w:rsidR="00086FD4" w:rsidRDefault="00086F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EC22F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70C22" w14:textId="77777777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796F89" w14:textId="77777777"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B8A5EB" w14:textId="77777777" w:rsidR="002304A9" w:rsidRPr="00D6163D" w:rsidRDefault="002304A9" w:rsidP="00D6163D">
          <w:pPr>
            <w:pStyle w:val="Druhdokumentu"/>
          </w:pPr>
        </w:p>
      </w:tc>
    </w:tr>
  </w:tbl>
  <w:p w14:paraId="5AAC74F0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11BB1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05FBF1" w14:textId="77777777" w:rsidR="002304A9" w:rsidRPr="00B8518B" w:rsidRDefault="006223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30338B5C" wp14:editId="4476270E">
                <wp:simplePos x="0" y="0"/>
                <wp:positionH relativeFrom="page">
                  <wp:posOffset>-21590</wp:posOffset>
                </wp:positionH>
                <wp:positionV relativeFrom="page">
                  <wp:posOffset>-5715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9F4317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DD8A9F" w14:textId="77777777" w:rsidR="002304A9" w:rsidRPr="00D6163D" w:rsidRDefault="002304A9" w:rsidP="00FC6389">
          <w:pPr>
            <w:pStyle w:val="Druhdokumentu"/>
          </w:pPr>
        </w:p>
      </w:tc>
    </w:tr>
    <w:tr w:rsidR="002304A9" w14:paraId="4C5B08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6BECFE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6FB913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1BB77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B746577" w14:textId="77777777" w:rsidR="002304A9" w:rsidRPr="00D6163D" w:rsidRDefault="002304A9" w:rsidP="00FC6389">
    <w:pPr>
      <w:pStyle w:val="Zhlav"/>
      <w:rPr>
        <w:sz w:val="8"/>
        <w:szCs w:val="8"/>
      </w:rPr>
    </w:pPr>
  </w:p>
  <w:p w14:paraId="1B656FBB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1" w15:restartNumberingAfterBreak="0">
    <w:nsid w:val="182873B9"/>
    <w:multiLevelType w:val="hybridMultilevel"/>
    <w:tmpl w:val="B8982EEC"/>
    <w:lvl w:ilvl="0" w:tplc="A40AB588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5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BF76403"/>
    <w:multiLevelType w:val="multilevel"/>
    <w:tmpl w:val="0D34D660"/>
    <w:numStyleLink w:val="ListBulletmultilevel"/>
  </w:abstractNum>
  <w:abstractNum w:abstractNumId="21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5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74070991"/>
    <w:multiLevelType w:val="multilevel"/>
    <w:tmpl w:val="CABE99FC"/>
    <w:numStyleLink w:val="ListNumbermultilevel"/>
  </w:abstractNum>
  <w:abstractNum w:abstractNumId="39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05163">
    <w:abstractNumId w:val="14"/>
  </w:num>
  <w:num w:numId="2" w16cid:durableId="291251789">
    <w:abstractNumId w:val="1"/>
  </w:num>
  <w:num w:numId="3" w16cid:durableId="1677463160">
    <w:abstractNumId w:val="20"/>
  </w:num>
  <w:num w:numId="4" w16cid:durableId="1734305039">
    <w:abstractNumId w:val="38"/>
  </w:num>
  <w:num w:numId="5" w16cid:durableId="1478836026">
    <w:abstractNumId w:val="24"/>
  </w:num>
  <w:num w:numId="6" w16cid:durableId="772242940">
    <w:abstractNumId w:val="30"/>
  </w:num>
  <w:num w:numId="7" w16cid:durableId="157694501">
    <w:abstractNumId w:val="28"/>
  </w:num>
  <w:num w:numId="8" w16cid:durableId="1158183722">
    <w:abstractNumId w:val="36"/>
  </w:num>
  <w:num w:numId="9" w16cid:durableId="428352381">
    <w:abstractNumId w:val="19"/>
  </w:num>
  <w:num w:numId="10" w16cid:durableId="1105924365">
    <w:abstractNumId w:val="19"/>
    <w:lvlOverride w:ilvl="0">
      <w:startOverride w:val="1"/>
    </w:lvlOverride>
  </w:num>
  <w:num w:numId="11" w16cid:durableId="707606643">
    <w:abstractNumId w:val="34"/>
  </w:num>
  <w:num w:numId="12" w16cid:durableId="562495528">
    <w:abstractNumId w:val="2"/>
  </w:num>
  <w:num w:numId="13" w16cid:durableId="1789548401">
    <w:abstractNumId w:val="25"/>
  </w:num>
  <w:num w:numId="14" w16cid:durableId="541481456">
    <w:abstractNumId w:val="25"/>
    <w:lvlOverride w:ilvl="0">
      <w:startOverride w:val="1"/>
    </w:lvlOverride>
  </w:num>
  <w:num w:numId="15" w16cid:durableId="1984843389">
    <w:abstractNumId w:val="17"/>
  </w:num>
  <w:num w:numId="16" w16cid:durableId="1699157940">
    <w:abstractNumId w:val="9"/>
  </w:num>
  <w:num w:numId="17" w16cid:durableId="1536039886">
    <w:abstractNumId w:val="29"/>
  </w:num>
  <w:num w:numId="18" w16cid:durableId="374231458">
    <w:abstractNumId w:val="12"/>
  </w:num>
  <w:num w:numId="19" w16cid:durableId="82000448">
    <w:abstractNumId w:val="6"/>
  </w:num>
  <w:num w:numId="20" w16cid:durableId="1106922568">
    <w:abstractNumId w:val="22"/>
  </w:num>
  <w:num w:numId="21" w16cid:durableId="1712076638">
    <w:abstractNumId w:val="37"/>
  </w:num>
  <w:num w:numId="22" w16cid:durableId="1191147488">
    <w:abstractNumId w:val="15"/>
  </w:num>
  <w:num w:numId="23" w16cid:durableId="241525302">
    <w:abstractNumId w:val="35"/>
  </w:num>
  <w:num w:numId="24" w16cid:durableId="461273186">
    <w:abstractNumId w:val="18"/>
  </w:num>
  <w:num w:numId="25" w16cid:durableId="673260939">
    <w:abstractNumId w:val="4"/>
  </w:num>
  <w:num w:numId="26" w16cid:durableId="1251230872">
    <w:abstractNumId w:val="13"/>
  </w:num>
  <w:num w:numId="27" w16cid:durableId="1092164970">
    <w:abstractNumId w:val="5"/>
  </w:num>
  <w:num w:numId="28" w16cid:durableId="1060980962">
    <w:abstractNumId w:val="19"/>
    <w:lvlOverride w:ilvl="0">
      <w:startOverride w:val="1"/>
    </w:lvlOverride>
  </w:num>
  <w:num w:numId="29" w16cid:durableId="1275552779">
    <w:abstractNumId w:val="19"/>
    <w:lvlOverride w:ilvl="0">
      <w:startOverride w:val="1"/>
    </w:lvlOverride>
  </w:num>
  <w:num w:numId="30" w16cid:durableId="1650590247">
    <w:abstractNumId w:val="32"/>
  </w:num>
  <w:num w:numId="31" w16cid:durableId="1022897072">
    <w:abstractNumId w:val="33"/>
  </w:num>
  <w:num w:numId="32" w16cid:durableId="970355680">
    <w:abstractNumId w:val="10"/>
  </w:num>
  <w:num w:numId="33" w16cid:durableId="575628222">
    <w:abstractNumId w:val="3"/>
  </w:num>
  <w:num w:numId="34" w16cid:durableId="560140195">
    <w:abstractNumId w:val="31"/>
  </w:num>
  <w:num w:numId="35" w16cid:durableId="1915625837">
    <w:abstractNumId w:val="24"/>
  </w:num>
  <w:num w:numId="36" w16cid:durableId="1383166418">
    <w:abstractNumId w:val="24"/>
  </w:num>
  <w:num w:numId="37" w16cid:durableId="1712151367">
    <w:abstractNumId w:val="24"/>
  </w:num>
  <w:num w:numId="38" w16cid:durableId="417406771">
    <w:abstractNumId w:val="16"/>
  </w:num>
  <w:num w:numId="39" w16cid:durableId="591209146">
    <w:abstractNumId w:val="8"/>
  </w:num>
  <w:num w:numId="40" w16cid:durableId="40522330">
    <w:abstractNumId w:val="27"/>
  </w:num>
  <w:num w:numId="41" w16cid:durableId="169301083">
    <w:abstractNumId w:val="40"/>
  </w:num>
  <w:num w:numId="42" w16cid:durableId="1058045197">
    <w:abstractNumId w:val="21"/>
  </w:num>
  <w:num w:numId="43" w16cid:durableId="2084065779">
    <w:abstractNumId w:val="23"/>
  </w:num>
  <w:num w:numId="44" w16cid:durableId="537855084">
    <w:abstractNumId w:val="39"/>
  </w:num>
  <w:num w:numId="45" w16cid:durableId="518934416">
    <w:abstractNumId w:val="26"/>
  </w:num>
  <w:num w:numId="46" w16cid:durableId="1196386140">
    <w:abstractNumId w:val="0"/>
  </w:num>
  <w:num w:numId="47" w16cid:durableId="439958897">
    <w:abstractNumId w:val="7"/>
  </w:num>
  <w:num w:numId="48" w16cid:durableId="1679237553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9B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77FC4"/>
    <w:rsid w:val="00083180"/>
    <w:rsid w:val="00086FD4"/>
    <w:rsid w:val="00095955"/>
    <w:rsid w:val="000A575A"/>
    <w:rsid w:val="000A79A9"/>
    <w:rsid w:val="000B7907"/>
    <w:rsid w:val="000D22BB"/>
    <w:rsid w:val="000E3C12"/>
    <w:rsid w:val="000F0154"/>
    <w:rsid w:val="000F33DD"/>
    <w:rsid w:val="000F6652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51C70"/>
    <w:rsid w:val="0015656F"/>
    <w:rsid w:val="00170EC5"/>
    <w:rsid w:val="001747C1"/>
    <w:rsid w:val="0018596A"/>
    <w:rsid w:val="001A4AC4"/>
    <w:rsid w:val="001A615D"/>
    <w:rsid w:val="001A68A2"/>
    <w:rsid w:val="001C249F"/>
    <w:rsid w:val="001C7F16"/>
    <w:rsid w:val="001D16EC"/>
    <w:rsid w:val="001D6D78"/>
    <w:rsid w:val="001F75D4"/>
    <w:rsid w:val="0020406A"/>
    <w:rsid w:val="00207DF5"/>
    <w:rsid w:val="00211632"/>
    <w:rsid w:val="00216198"/>
    <w:rsid w:val="0022048A"/>
    <w:rsid w:val="002304A9"/>
    <w:rsid w:val="00240445"/>
    <w:rsid w:val="00240D15"/>
    <w:rsid w:val="00244ABC"/>
    <w:rsid w:val="0024519A"/>
    <w:rsid w:val="00251726"/>
    <w:rsid w:val="00252DB1"/>
    <w:rsid w:val="002617A6"/>
    <w:rsid w:val="0026785D"/>
    <w:rsid w:val="00271976"/>
    <w:rsid w:val="002A5F4A"/>
    <w:rsid w:val="002A6652"/>
    <w:rsid w:val="002A6FE2"/>
    <w:rsid w:val="002B2EDF"/>
    <w:rsid w:val="002B4008"/>
    <w:rsid w:val="002B4B73"/>
    <w:rsid w:val="002C31BF"/>
    <w:rsid w:val="002C7B8B"/>
    <w:rsid w:val="002E0CD7"/>
    <w:rsid w:val="002E2235"/>
    <w:rsid w:val="002F4EBC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8C6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1827"/>
    <w:rsid w:val="00496569"/>
    <w:rsid w:val="004A3310"/>
    <w:rsid w:val="004B09BA"/>
    <w:rsid w:val="004C4399"/>
    <w:rsid w:val="004C69ED"/>
    <w:rsid w:val="004C787C"/>
    <w:rsid w:val="004C78C9"/>
    <w:rsid w:val="004E5890"/>
    <w:rsid w:val="004E60D3"/>
    <w:rsid w:val="004E647A"/>
    <w:rsid w:val="004E77D0"/>
    <w:rsid w:val="004F3AD9"/>
    <w:rsid w:val="004F4B9B"/>
    <w:rsid w:val="00500633"/>
    <w:rsid w:val="0050237B"/>
    <w:rsid w:val="00511AB9"/>
    <w:rsid w:val="00513F0F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5B4007"/>
    <w:rsid w:val="00602B71"/>
    <w:rsid w:val="00603FD9"/>
    <w:rsid w:val="00606236"/>
    <w:rsid w:val="0061068E"/>
    <w:rsid w:val="0061538A"/>
    <w:rsid w:val="00622353"/>
    <w:rsid w:val="0062369C"/>
    <w:rsid w:val="006239A6"/>
    <w:rsid w:val="006318AE"/>
    <w:rsid w:val="00633FC2"/>
    <w:rsid w:val="00634709"/>
    <w:rsid w:val="00640750"/>
    <w:rsid w:val="00642177"/>
    <w:rsid w:val="006478C8"/>
    <w:rsid w:val="00660AD3"/>
    <w:rsid w:val="00670AC9"/>
    <w:rsid w:val="00673B82"/>
    <w:rsid w:val="00682552"/>
    <w:rsid w:val="006A5570"/>
    <w:rsid w:val="006A689C"/>
    <w:rsid w:val="006B3D79"/>
    <w:rsid w:val="006C01E5"/>
    <w:rsid w:val="006C1FD5"/>
    <w:rsid w:val="006E0578"/>
    <w:rsid w:val="006E314D"/>
    <w:rsid w:val="006E7AA2"/>
    <w:rsid w:val="006F38FD"/>
    <w:rsid w:val="006F607B"/>
    <w:rsid w:val="00710723"/>
    <w:rsid w:val="0071577A"/>
    <w:rsid w:val="00723ED1"/>
    <w:rsid w:val="00733238"/>
    <w:rsid w:val="00733682"/>
    <w:rsid w:val="00736A90"/>
    <w:rsid w:val="0074290E"/>
    <w:rsid w:val="00743525"/>
    <w:rsid w:val="00747DDC"/>
    <w:rsid w:val="0075175C"/>
    <w:rsid w:val="00762729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9573F"/>
    <w:rsid w:val="007A3DF1"/>
    <w:rsid w:val="007B1AC3"/>
    <w:rsid w:val="007B570C"/>
    <w:rsid w:val="007E1B12"/>
    <w:rsid w:val="007E4A6E"/>
    <w:rsid w:val="007E61C2"/>
    <w:rsid w:val="007F56A7"/>
    <w:rsid w:val="007F5FE2"/>
    <w:rsid w:val="007F7550"/>
    <w:rsid w:val="00800706"/>
    <w:rsid w:val="00806C21"/>
    <w:rsid w:val="00807DD0"/>
    <w:rsid w:val="00812143"/>
    <w:rsid w:val="008131F9"/>
    <w:rsid w:val="00813F11"/>
    <w:rsid w:val="008300D8"/>
    <w:rsid w:val="0085518A"/>
    <w:rsid w:val="00856817"/>
    <w:rsid w:val="00860357"/>
    <w:rsid w:val="0086362E"/>
    <w:rsid w:val="00865452"/>
    <w:rsid w:val="00897294"/>
    <w:rsid w:val="008A08D3"/>
    <w:rsid w:val="008A3568"/>
    <w:rsid w:val="008A416F"/>
    <w:rsid w:val="008A496E"/>
    <w:rsid w:val="008B1904"/>
    <w:rsid w:val="008B737A"/>
    <w:rsid w:val="008C1553"/>
    <w:rsid w:val="008C6E09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1D89"/>
    <w:rsid w:val="00962258"/>
    <w:rsid w:val="009678B7"/>
    <w:rsid w:val="00982411"/>
    <w:rsid w:val="00992D9C"/>
    <w:rsid w:val="009932D2"/>
    <w:rsid w:val="00996CB8"/>
    <w:rsid w:val="009B2E97"/>
    <w:rsid w:val="009B72CC"/>
    <w:rsid w:val="009D677B"/>
    <w:rsid w:val="009E07F4"/>
    <w:rsid w:val="009E52A6"/>
    <w:rsid w:val="009E6200"/>
    <w:rsid w:val="009F392E"/>
    <w:rsid w:val="00A00D18"/>
    <w:rsid w:val="00A01072"/>
    <w:rsid w:val="00A024EF"/>
    <w:rsid w:val="00A04829"/>
    <w:rsid w:val="00A04B33"/>
    <w:rsid w:val="00A15322"/>
    <w:rsid w:val="00A223C4"/>
    <w:rsid w:val="00A36DC5"/>
    <w:rsid w:val="00A44328"/>
    <w:rsid w:val="00A456C7"/>
    <w:rsid w:val="00A467D5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3E6C"/>
    <w:rsid w:val="00AD6731"/>
    <w:rsid w:val="00AE6F64"/>
    <w:rsid w:val="00AF0D29"/>
    <w:rsid w:val="00AF5DC6"/>
    <w:rsid w:val="00B01CAD"/>
    <w:rsid w:val="00B03487"/>
    <w:rsid w:val="00B067B2"/>
    <w:rsid w:val="00B10120"/>
    <w:rsid w:val="00B15D0D"/>
    <w:rsid w:val="00B343D4"/>
    <w:rsid w:val="00B37CA1"/>
    <w:rsid w:val="00B42268"/>
    <w:rsid w:val="00B45E9E"/>
    <w:rsid w:val="00B50D6D"/>
    <w:rsid w:val="00B75EE1"/>
    <w:rsid w:val="00B77481"/>
    <w:rsid w:val="00B8518B"/>
    <w:rsid w:val="00B926A6"/>
    <w:rsid w:val="00BA098D"/>
    <w:rsid w:val="00BA2AE3"/>
    <w:rsid w:val="00BB3233"/>
    <w:rsid w:val="00BB3740"/>
    <w:rsid w:val="00BB4BBA"/>
    <w:rsid w:val="00BC0BB3"/>
    <w:rsid w:val="00BC2A9C"/>
    <w:rsid w:val="00BC2F11"/>
    <w:rsid w:val="00BC6413"/>
    <w:rsid w:val="00BD3766"/>
    <w:rsid w:val="00BD7E91"/>
    <w:rsid w:val="00BF2FAC"/>
    <w:rsid w:val="00BF374D"/>
    <w:rsid w:val="00BF5F5B"/>
    <w:rsid w:val="00C02D0A"/>
    <w:rsid w:val="00C03A6E"/>
    <w:rsid w:val="00C13FB6"/>
    <w:rsid w:val="00C14464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B721D"/>
    <w:rsid w:val="00CD1587"/>
    <w:rsid w:val="00CD1FC4"/>
    <w:rsid w:val="00CD5756"/>
    <w:rsid w:val="00CE2C34"/>
    <w:rsid w:val="00CE371D"/>
    <w:rsid w:val="00CE657C"/>
    <w:rsid w:val="00CF341A"/>
    <w:rsid w:val="00D061C9"/>
    <w:rsid w:val="00D068B6"/>
    <w:rsid w:val="00D15D55"/>
    <w:rsid w:val="00D2050E"/>
    <w:rsid w:val="00D21061"/>
    <w:rsid w:val="00D21CFC"/>
    <w:rsid w:val="00D22C58"/>
    <w:rsid w:val="00D270EF"/>
    <w:rsid w:val="00D316A7"/>
    <w:rsid w:val="00D401AA"/>
    <w:rsid w:val="00D4108E"/>
    <w:rsid w:val="00D52628"/>
    <w:rsid w:val="00D6163D"/>
    <w:rsid w:val="00D76A93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074D1"/>
    <w:rsid w:val="00E32636"/>
    <w:rsid w:val="00E448B4"/>
    <w:rsid w:val="00E527B0"/>
    <w:rsid w:val="00E74038"/>
    <w:rsid w:val="00E824F1"/>
    <w:rsid w:val="00E83BF0"/>
    <w:rsid w:val="00EB104F"/>
    <w:rsid w:val="00EB2C50"/>
    <w:rsid w:val="00EB46C3"/>
    <w:rsid w:val="00EC2355"/>
    <w:rsid w:val="00EC3F74"/>
    <w:rsid w:val="00ED14BD"/>
    <w:rsid w:val="00ED70A5"/>
    <w:rsid w:val="00EE4DDB"/>
    <w:rsid w:val="00EE55D4"/>
    <w:rsid w:val="00EF3554"/>
    <w:rsid w:val="00F02EC3"/>
    <w:rsid w:val="00F12DEC"/>
    <w:rsid w:val="00F1544A"/>
    <w:rsid w:val="00F1715C"/>
    <w:rsid w:val="00F22660"/>
    <w:rsid w:val="00F26DC9"/>
    <w:rsid w:val="00F30B1B"/>
    <w:rsid w:val="00F310F8"/>
    <w:rsid w:val="00F35939"/>
    <w:rsid w:val="00F37E89"/>
    <w:rsid w:val="00F45607"/>
    <w:rsid w:val="00F47C92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D09A8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6C34B9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3EDEE12-0D29-49DB-B3C2-68E5FCACE6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45</TotalTime>
  <Pages>2</Pages>
  <Words>733</Words>
  <Characters>4326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11</cp:revision>
  <cp:lastPrinted>2024-12-18T12:03:00Z</cp:lastPrinted>
  <dcterms:created xsi:type="dcterms:W3CDTF">2023-10-11T11:52:00Z</dcterms:created>
  <dcterms:modified xsi:type="dcterms:W3CDTF">2024-12-18T12:25:00Z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